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ROSCI0303 Hârtibaciu Sud - Est</w:t>
      </w:r>
      <w:r>
        <w:rPr>
          <w:rtl w:val="0"/>
        </w:rPr>
      </w:r>
    </w:p>
    <w:p w:rsidR="00000000" w:rsidDel="00000000" w:rsidP="00000000" w:rsidRDefault="00000000" w:rsidRPr="00000000" w14:paraId="00000006">
      <w:pPr>
        <w:rPr/>
      </w:pPr>
      <w:r>
        <w:rPr>
          <w:rtl w:val="0"/>
        </w:rPr>
      </w:r>
    </w:p>
    <w:p w:rsidR="00000000" w:rsidDel="00000000" w:rsidP="00000000" w:rsidRDefault="00000000" w:rsidRPr="00000000" w14:paraId="00000007">
      <w:pPr>
        <w:rPr/>
      </w:pPr>
      <w:r>
        <w:rPr>
          <w:b w:val="1"/>
          <w:bCs w:val="1"/>
          <w:sz w:val="22"/>
          <w:szCs w:val="22"/>
          <w:rtl w:val="0"/>
        </w:rPr>
        <w:t xml:space="preserve">1.1. Codul ZPB *</w:t>
      </w:r>
      <w:r>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ROSCI0303ZPB </w:t>
      </w:r>
      <w:r>
        <w:rPr>
          <w:rtl w:val="0"/>
        </w:rPr>
      </w:r>
    </w:p>
    <w:p w:rsidR="00000000" w:rsidDel="00000000" w:rsidP="00000000" w:rsidRDefault="00000000" w:rsidRPr="00000000" w14:paraId="00000009">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7">
      <w:pPr>
        <w:rPr/>
      </w:pPr>
      <w:r>
        <w:rPr>
          <w:b w:val="1"/>
          <w:bCs w:val="1"/>
          <w:sz w:val="22"/>
          <w:szCs w:val="22"/>
          <w:rtl w:val="0"/>
        </w:rPr>
        <w:t xml:space="preserve">1.2. Denumire ZPB</w:t>
      </w:r>
      <w:r>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Hârtibaciu Sud - Est</w:t>
      </w:r>
      <w:r>
        <w:rPr>
          <w:rtl w:val="0"/>
        </w:rPr>
      </w:r>
    </w:p>
    <w:p w:rsidR="00000000" w:rsidDel="00000000" w:rsidP="00000000" w:rsidRDefault="00000000" w:rsidRPr="00000000" w14:paraId="0000000A">
      <w:pPr>
        <w:rPr/>
      </w:pPr>
      <w:r>
        <w:rPr>
          <w:b w:val="1"/>
          <w:bCs w:val="1"/>
          <w:sz w:val="22"/>
          <w:szCs w:val="22"/>
          <w:rtl w:val="0"/>
        </w:rPr>
        <w:t xml:space="preserve">1.3. Încadrarea ZPB  în:</w:t>
      </w:r>
      <w:r>
        <w:rPr>
          <w:rtl w:val="0"/>
        </w:rPr>
      </w:r>
    </w:p>
    <w:p w:rsidR="00000000" w:rsidDel="00000000" w:rsidP="00000000" w:rsidRDefault="00000000" w:rsidRPr="00000000" w14:paraId="0000000B">
      <w:pPr>
        <w:rPr/>
      </w:pPr>
      <w:r>
        <w:rPr>
          <w:sz w:val="22"/>
          <w:szCs w:val="22"/>
          <w:rtl w:val="0"/>
        </w:rPr>
        <w:t xml:space="preserve">☑ Arie naturală protejată</w:t>
      </w:r>
      <w:r>
        <w:rPr>
          <w:rtl w:val="0"/>
        </w:rPr>
      </w:r>
    </w:p>
    <w:p w:rsidR="00000000" w:rsidDel="00000000" w:rsidP="00000000" w:rsidRDefault="00000000" w:rsidRPr="00000000" w14:paraId="0000000C">
      <w:pPr>
        <w:rPr/>
      </w:pPr>
      <w:r>
        <w:rPr>
          <w:sz w:val="22"/>
          <w:szCs w:val="22"/>
          <w:rtl w:val="0"/>
        </w:rPr>
        <w:t xml:space="preserve">☐ OECM (Other effective area-based conservation measures)</w:t>
      </w:r>
      <w:r>
        <w:rPr>
          <w:rtl w:val="0"/>
        </w:rPr>
      </w:r>
    </w:p>
    <w:p w:rsidR="00000000" w:rsidDel="00000000" w:rsidP="00000000" w:rsidRDefault="00000000" w:rsidRPr="00000000" w14:paraId="0000000D">
      <w:pPr>
        <w:rPr/>
      </w:pPr>
      <w:r>
        <w:rPr>
          <w:sz w:val="22"/>
          <w:szCs w:val="22"/>
          <w:rtl w:val="0"/>
        </w:rPr>
        <w:t xml:space="preserve">☐ Zonă potențială care să devină arie naturală protejată</w:t>
      </w:r>
      <w:r>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rPr/>
            </w:pPr>
            <w:r>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pPr>
                  <w:r>
                    <w:rPr>
                      <w:sz w:val="22"/>
                      <w:szCs w:val="22"/>
                      <w:rtl w:val="0"/>
                    </w:rPr>
                    <w:t xml:space="preserve">2</w:t>
                  </w:r>
                  <w:r>
                    <w:rPr>
                      <w:rtl w:val="0"/>
                    </w:rPr>
                  </w:r>
                </w:p>
              </w:tc>
              <w:tc>
                <w:tcPr/>
                <w:p w:rsidR="00000000" w:rsidDel="00000000" w:rsidP="00000000" w:rsidRDefault="00000000" w:rsidRPr="00000000" w14:paraId="00000012">
                  <w:pPr>
                    <w:jc w:val="center"/>
                    <w:rPr/>
                  </w:pPr>
                  <w:r>
                    <w:rPr>
                      <w:sz w:val="22"/>
                      <w:szCs w:val="22"/>
                      <w:rtl w:val="0"/>
                    </w:rPr>
                    <w:t xml:space="preserve">0</w:t>
                  </w:r>
                  <w:r>
                    <w:rPr>
                      <w:rtl w:val="0"/>
                    </w:rPr>
                  </w:r>
                </w:p>
              </w:tc>
              <w:tc>
                <w:tcPr/>
                <w:p w:rsidR="00000000" w:rsidDel="00000000" w:rsidP="00000000" w:rsidRDefault="00000000" w:rsidRPr="00000000" w14:paraId="00000013">
                  <w:pPr>
                    <w:jc w:val="center"/>
                    <w:rPr/>
                  </w:pPr>
                  <w:r>
                    <w:rPr>
                      <w:sz w:val="22"/>
                      <w:szCs w:val="22"/>
                      <w:rtl w:val="0"/>
                    </w:rPr>
                    <w:t xml:space="preserve">2</w:t>
                  </w:r>
                  <w:r>
                    <w:rPr>
                      <w:rtl w:val="0"/>
                    </w:rPr>
                  </w:r>
                </w:p>
              </w:tc>
              <w:tc>
                <w:tcPr/>
                <w:p w:rsidR="00000000" w:rsidDel="00000000" w:rsidP="00000000" w:rsidRDefault="00000000" w:rsidRPr="00000000" w14:paraId="00000014">
                  <w:pPr>
                    <w:jc w:val="center"/>
                    <w:rPr/>
                  </w:pPr>
                  <w:r>
                    <w:rPr>
                      <w:sz w:val="22"/>
                      <w:szCs w:val="22"/>
                      <w:rtl w:val="0"/>
                    </w:rPr>
                    <w:t xml:space="preserve">6</w:t>
                  </w:r>
                  <w:r>
                    <w:rPr>
                      <w:rtl w:val="0"/>
                    </w:rPr>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sz w:val="22"/>
                      <w:szCs w:val="22"/>
                      <w:rtl w:val="0"/>
                    </w:rPr>
                    <w:t xml:space="preserve">5</w:t>
                  </w:r>
                  <w:r>
                    <w:rPr>
                      <w:rtl w:val="0"/>
                    </w:rPr>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rPr/>
            </w:pPr>
            <w:r>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Pr>
                      <w:sz w:val="22"/>
                      <w:szCs w:val="22"/>
                      <w:rtl w:val="0"/>
                    </w:rPr>
                    <w:t xml:space="preserve">2</w:t>
                  </w:r>
                  <w:r>
                    <w:rPr>
                      <w:rtl w:val="0"/>
                    </w:rPr>
                  </w:r>
                </w:p>
              </w:tc>
              <w:tc>
                <w:tcPr/>
                <w:p w:rsidR="00000000" w:rsidDel="00000000" w:rsidP="00000000" w:rsidRDefault="00000000" w:rsidRPr="00000000" w14:paraId="00000020">
                  <w:pPr>
                    <w:jc w:val="center"/>
                    <w:rPr/>
                  </w:pPr>
                  <w:r>
                    <w:rPr>
                      <w:sz w:val="22"/>
                      <w:szCs w:val="22"/>
                      <w:rtl w:val="0"/>
                    </w:rPr>
                    <w:t xml:space="preserve">0</w:t>
                  </w:r>
                  <w:r>
                    <w:rPr>
                      <w:rtl w:val="0"/>
                    </w:rPr>
                  </w:r>
                </w:p>
              </w:tc>
              <w:tc>
                <w:tcPr/>
                <w:p w:rsidR="00000000" w:rsidDel="00000000" w:rsidP="00000000" w:rsidRDefault="00000000" w:rsidRPr="00000000" w14:paraId="00000021">
                  <w:pPr>
                    <w:jc w:val="center"/>
                    <w:rPr/>
                  </w:pPr>
                  <w:r>
                    <w:rPr>
                      <w:sz w:val="22"/>
                      <w:szCs w:val="22"/>
                      <w:rtl w:val="0"/>
                    </w:rPr>
                    <w:t xml:space="preserve">2</w:t>
                  </w:r>
                  <w:r>
                    <w:rPr>
                      <w:rtl w:val="0"/>
                    </w:rPr>
                  </w:r>
                </w:p>
              </w:tc>
              <w:tc>
                <w:tcPr/>
                <w:p w:rsidR="00000000" w:rsidDel="00000000" w:rsidP="00000000" w:rsidRDefault="00000000" w:rsidRPr="00000000" w14:paraId="00000022">
                  <w:pPr>
                    <w:jc w:val="center"/>
                    <w:rPr/>
                  </w:pPr>
                  <w:r>
                    <w:rPr>
                      <w:sz w:val="22"/>
                      <w:szCs w:val="22"/>
                      <w:rtl w:val="0"/>
                    </w:rPr>
                    <w:t xml:space="preserve">5</w:t>
                  </w:r>
                  <w:r>
                    <w:rPr>
                      <w:rtl w:val="0"/>
                    </w:rPr>
                  </w:r>
                </w:p>
              </w:tc>
              <w:tc>
                <w:tcPr/>
                <w:p w:rsidR="00000000" w:rsidDel="00000000" w:rsidP="00000000" w:rsidRDefault="00000000" w:rsidRPr="00000000" w14:paraId="00000023">
                  <w:pPr>
                    <w:jc w:val="center"/>
                    <w:rPr/>
                  </w:pPr>
                  <w:r>
                    <w:rPr>
                      <w:sz w:val="22"/>
                      <w:szCs w:val="22"/>
                      <w:rtl w:val="0"/>
                    </w:rPr>
                    <w:t xml:space="preserve">0</w:t>
                  </w:r>
                  <w:r>
                    <w:rPr>
                      <w:rtl w:val="0"/>
                    </w:rPr>
                  </w:r>
                </w:p>
              </w:tc>
              <w:tc>
                <w:tcPr/>
                <w:p w:rsidR="00000000" w:rsidDel="00000000" w:rsidP="00000000" w:rsidRDefault="00000000" w:rsidRPr="00000000" w14:paraId="00000024">
                  <w:pPr>
                    <w:jc w:val="center"/>
                    <w:rPr/>
                  </w:pPr>
                  <w:r>
                    <w:rPr>
                      <w:sz w:val="22"/>
                      <w:szCs w:val="22"/>
                      <w:rtl w:val="0"/>
                    </w:rPr>
                    <w:t xml:space="preserve">4</w:t>
                  </w: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rPr/>
      </w:pPr>
      <w:r>
        <w:rPr>
          <w:rtl w:val="0"/>
        </w:rPr>
      </w:r>
    </w:p>
    <w:p w:rsidR="00000000" w:rsidDel="00000000" w:rsidP="00000000" w:rsidRDefault="00000000" w:rsidRPr="00000000" w14:paraId="0000002D">
      <w:pPr>
        <w:rPr/>
      </w:pPr>
      <w:r>
        <w:rPr>
          <w:b w:val="1"/>
          <w:bCs w:val="1"/>
          <w:sz w:val="22"/>
          <w:szCs w:val="22"/>
          <w:rtl w:val="0"/>
        </w:rPr>
        <w:t xml:space="preserve">1.6. Responsabili</w:t>
      </w:r>
      <w:r>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 2030”.</w:t>
      </w:r>
      <w:r>
        <w:rPr>
          <w:rtl w:val="0"/>
        </w:rPr>
      </w:r>
    </w:p>
    <w:p w:rsidR="00000000" w:rsidDel="00000000" w:rsidP="00000000" w:rsidRDefault="00000000" w:rsidRPr="00000000" w14:paraId="0000002F">
      <w:pPr>
        <w:rPr/>
      </w:pPr>
      <w:r>
        <w:rPr>
          <w:rtl w:val="0"/>
        </w:rPr>
      </w:r>
    </w:p>
    <w:p w:rsidR="00000000" w:rsidDel="00000000" w:rsidP="00000000" w:rsidRDefault="00000000" w:rsidRPr="00000000" w14:paraId="00000030">
      <w:pPr>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31">
      <w:pPr>
        <w:rPr/>
      </w:pPr>
      <w:r>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2">
            <w:pPr>
              <w:rPr/>
            </w:pPr>
            <w:r>
              <w:rPr>
                <w:sz w:val="22"/>
                <w:szCs w:val="22"/>
                <w:rtl w:val="0"/>
              </w:rPr>
              <w:t xml:space="preserve">Data desemnării ca ZPB :</w:t>
            </w:r>
            <w:r>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Rule="auto"/>
              <w:rPr/>
            </w:pPr>
            <w:r>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c>
                <w:tcPr/>
                <w:p w:rsidR="00000000" w:rsidDel="00000000" w:rsidP="00000000" w:rsidRDefault="00000000" w:rsidRPr="00000000" w14:paraId="00000039">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Y</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c>
                <w:tcPr/>
                <w:p w:rsidR="00000000" w:rsidDel="00000000" w:rsidP="00000000" w:rsidRDefault="00000000" w:rsidRPr="00000000" w14:paraId="0000003F">
                  <w:pPr>
                    <w:jc w:val="center"/>
                    <w:rPr/>
                  </w:pPr>
                  <w:r>
                    <w:rPr>
                      <w:sz w:val="22"/>
                      <w:szCs w:val="22"/>
                      <w:rtl w:val="0"/>
                    </w:rPr>
                    <w:t xml:space="preserve">M</w:t>
                  </w:r>
                  <w:r>
                    <w:rPr>
                      <w:rtl w:val="0"/>
                    </w:rPr>
                  </w:r>
                </w:p>
              </w:tc>
            </w:tr>
          </w:tbl>
          <w:p w:rsidR="00000000" w:rsidDel="00000000" w:rsidP="00000000" w:rsidRDefault="00000000" w:rsidRPr="00000000" w14:paraId="00000040">
            <w:pPr>
              <w:rPr/>
            </w:pPr>
            <w:r>
              <w:rPr>
                <w:rtl w:val="0"/>
              </w:rPr>
            </w:r>
          </w:p>
        </w:tc>
      </w:tr>
    </w:tbl>
    <w:p w:rsidR="00000000" w:rsidDel="00000000" w:rsidP="00000000" w:rsidRDefault="00000000" w:rsidRPr="00000000" w14:paraId="00000041">
      <w:pPr>
        <w:rPr/>
      </w:pPr>
      <w:r>
        <w:rPr>
          <w:sz w:val="22"/>
          <w:szCs w:val="22"/>
          <w:rtl w:val="0"/>
        </w:rPr>
        <w:t xml:space="preserve">Referința legală națională a desemnării ZPB :</w:t>
      </w:r>
      <w:r>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Actele legislative premergătoare declarării ca ZPB  sunt menționate în cadrul secțiunii Documente relevante în raport cu ZPB .</w:t>
      </w:r>
      <w:r>
        <w:rPr>
          <w:rtl w:val="0"/>
        </w:rPr>
      </w:r>
    </w:p>
    <w:p w:rsidR="00000000" w:rsidDel="00000000" w:rsidP="00000000" w:rsidRDefault="00000000" w:rsidRPr="00000000" w14:paraId="00000043">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4">
      <w:pPr>
        <w:rPr/>
      </w:pPr>
      <w:r>
        <w:rPr>
          <w:b w:val="1"/>
          <w:bCs w:val="1"/>
          <w:sz w:val="22"/>
          <w:szCs w:val="22"/>
          <w:rtl w:val="0"/>
        </w:rPr>
        <w:t xml:space="preserve">2.1. Suprafața totală a ZPB  (ha)</w:t>
      </w:r>
      <w:r>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189,37</w:t>
      </w:r>
    </w:p>
    <w:p w:rsidR="00000000" w:rsidDel="00000000" w:rsidP="00000000" w:rsidRDefault="00000000" w:rsidRPr="00000000" w14:paraId="00000046">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0,73%</w:t>
      </w:r>
    </w:p>
    <w:p w:rsidR="00000000" w:rsidDel="00000000" w:rsidP="00000000" w:rsidRDefault="00000000" w:rsidRPr="00000000" w14:paraId="00000048">
      <w:pPr>
        <w:rPr/>
      </w:pPr>
      <w:r>
        <w:rPr>
          <w:b w:val="1"/>
          <w:bCs w:val="1"/>
          <w:sz w:val="22"/>
          <w:szCs w:val="22"/>
          <w:rtl w:val="0"/>
        </w:rPr>
        <w:t xml:space="preserve">2.3. Încadrarea ZPB  în regiunile administrative</w:t>
      </w:r>
      <w:r>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9">
            <w:pPr>
              <w:rPr/>
            </w:pPr>
            <w:r>
              <w:rPr>
                <w:sz w:val="22"/>
                <w:szCs w:val="22"/>
                <w:rtl w:val="0"/>
              </w:rPr>
              <w:t xml:space="preserve">NUTS</w:t>
            </w:r>
            <w:r>
              <w:rPr>
                <w:rtl w:val="0"/>
              </w:rPr>
            </w:r>
          </w:p>
        </w:tc>
        <w:tc>
          <w:tcPr/>
          <w:p w:rsidR="00000000" w:rsidDel="00000000" w:rsidP="00000000" w:rsidRDefault="00000000" w:rsidRPr="00000000" w14:paraId="0000004A">
            <w:pPr>
              <w:rPr/>
            </w:pPr>
            <w:r>
              <w:rPr>
                <w:sz w:val="22"/>
                <w:szCs w:val="22"/>
                <w:rtl w:val="0"/>
              </w:rPr>
              <w:t xml:space="preserve"> </w:t>
            </w:r>
            <w:r>
              <w:rPr>
                <w:rtl w:val="0"/>
              </w:rPr>
            </w:r>
          </w:p>
        </w:tc>
        <w:tc>
          <w:tcPr/>
          <w:p w:rsidR="00000000" w:rsidDel="00000000" w:rsidP="00000000" w:rsidRDefault="00000000" w:rsidRPr="00000000" w14:paraId="0000004B">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Pr>
                <w:sz w:val="22"/>
                <w:szCs w:val="22"/>
                <w:rtl w:val="0"/>
              </w:rPr>
              <w:t xml:space="preserve">RO12</w:t>
            </w:r>
            <w:r>
              <w:rPr>
                <w:rtl w:val="0"/>
              </w:rPr>
            </w:r>
          </w:p>
        </w:tc>
        <w:tc>
          <w:tcPr/>
          <w:p w:rsidR="00000000" w:rsidDel="00000000" w:rsidP="00000000" w:rsidRDefault="00000000" w:rsidRPr="00000000" w14:paraId="0000004D">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Pr>
                <w:sz w:val="22"/>
                <w:szCs w:val="22"/>
                <w:rtl w:val="0"/>
              </w:rPr>
              <w:t xml:space="preserve">Centru</w:t>
            </w:r>
            <w:r>
              <w:rPr>
                <w:rtl w:val="0"/>
              </w:rPr>
            </w:r>
          </w:p>
        </w:tc>
      </w:tr>
    </w:tbl>
    <w:p w:rsidR="00000000" w:rsidDel="00000000" w:rsidP="00000000" w:rsidRDefault="00000000" w:rsidRPr="00000000" w14:paraId="0000004F">
      <w:pPr>
        <w:rPr/>
      </w:pPr>
      <w:r>
        <w:rPr>
          <w:sz w:val="22"/>
          <w:szCs w:val="22"/>
          <w:rtl w:val="0"/>
        </w:rPr>
        <w:t xml:space="preserve">Numele Județului/Județelor</w:t>
      </w:r>
      <w:r>
        <w:rPr>
          <w:rtl w:val="0"/>
        </w:rPr>
      </w:r>
    </w:p>
    <w:p w:rsidR="00000000" w:rsidDel="00000000" w:rsidP="00000000" w:rsidRDefault="00000000" w:rsidRPr="00000000" w14:paraId="0000005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Brașov</w:t>
      </w:r>
      <w:r>
        <w:rPr>
          <w:rtl w:val="0"/>
        </w:rPr>
      </w:r>
    </w:p>
    <w:p w:rsidR="00000000" w:rsidDel="00000000" w:rsidP="00000000" w:rsidRDefault="00000000" w:rsidRPr="00000000" w14:paraId="00000051">
      <w:pPr>
        <w:rPr/>
      </w:pPr>
      <w:r>
        <w:rPr>
          <w:rtl w:val="0"/>
        </w:rPr>
      </w:r>
    </w:p>
    <w:p w:rsidR="00000000" w:rsidDel="00000000" w:rsidP="00000000" w:rsidRDefault="00000000" w:rsidRPr="00000000" w14:paraId="00000052">
      <w:pPr>
        <w:rPr/>
      </w:pPr>
      <w:r>
        <w:rPr>
          <w:b w:val="1"/>
          <w:bCs w:val="1"/>
          <w:sz w:val="22"/>
          <w:szCs w:val="22"/>
          <w:rtl w:val="0"/>
        </w:rPr>
        <w:t xml:space="preserve">2.4. Încadrarea ZPB  în regiunile biogeografice</w:t>
      </w:r>
      <w:r>
        <w:rPr>
          <w:rtl w:val="0"/>
        </w:rPr>
      </w:r>
    </w:p>
    <w:tbl>
      <w:tblPr>
        <w:tblStyle w:val="Table7"/>
        <w:tblW w:w="8980.0" w:type="dxa"/>
        <w:jc w:val="left"/>
        <w:tblLayout w:type="fixed"/>
        <w:tblLook w:val="0400"/>
      </w:tblPr>
      <w:tblGrid>
        <w:gridCol w:w="2928"/>
        <w:gridCol w:w="47"/>
        <w:gridCol w:w="3002"/>
        <w:gridCol w:w="46"/>
        <w:gridCol w:w="2957"/>
        <w:tblGridChange w:id="0">
          <w:tblGrid>
            <w:gridCol w:w="2928"/>
            <w:gridCol w:w="47"/>
            <w:gridCol w:w="3002"/>
            <w:gridCol w:w="46"/>
            <w:gridCol w:w="2957"/>
          </w:tblGrid>
        </w:tblGridChange>
      </w:tblGrid>
      <w:tr>
        <w:trPr>
          <w:cantSplit w:val="0"/>
          <w:tblHeader w:val="0"/>
        </w:trPr>
        <w:tc>
          <w:tcPr/>
          <w:p w:rsidR="00000000" w:rsidDel="00000000" w:rsidP="00000000" w:rsidRDefault="00000000" w:rsidRPr="00000000" w14:paraId="00000053">
            <w:pPr>
              <w:rPr/>
            </w:pPr>
            <w:r>
              <w:rPr>
                <w:sz w:val="22"/>
                <w:szCs w:val="22"/>
                <w:rtl w:val="0"/>
              </w:rPr>
              <w:t xml:space="preserve">☐ Alpină %</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r>
              <w:rPr>
                <w:sz w:val="22"/>
                <w:szCs w:val="22"/>
                <w:rtl w:val="0"/>
              </w:rPr>
              <w:t xml:space="preserve">☑ Continentală 100%</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8">
            <w:pPr>
              <w:rPr/>
            </w:pPr>
            <w:r>
              <w:rPr>
                <w:sz w:val="22"/>
                <w:szCs w:val="22"/>
                <w:rtl w:val="0"/>
              </w:rPr>
              <w:t xml:space="preserve">☐ Stepică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r>
              <w:rPr>
                <w:sz w:val="22"/>
                <w:szCs w:val="22"/>
                <w:rtl w:val="0"/>
              </w:rPr>
              <w:t xml:space="preserve">☐ Pontică %</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r>
              <w:rPr>
                <w:sz w:val="22"/>
                <w:szCs w:val="22"/>
                <w:rtl w:val="0"/>
              </w:rPr>
              <w:t xml:space="preserve">☐ Marea Neagră %</w:t>
            </w:r>
            <w:r>
              <w:rPr>
                <w:rtl w:val="0"/>
              </w:rPr>
            </w:r>
          </w:p>
        </w:tc>
      </w:tr>
    </w:tbl>
    <w:p w:rsidR="00000000" w:rsidDel="00000000" w:rsidP="00000000" w:rsidRDefault="00000000" w:rsidRPr="00000000" w14:paraId="0000005D">
      <w:pPr>
        <w:rPr/>
      </w:pPr>
      <w:r>
        <w:rPr>
          <w:rtl w:val="0"/>
        </w:rPr>
      </w:r>
    </w:p>
    <w:p w:rsidR="00000000" w:rsidDel="00000000" w:rsidP="00000000" w:rsidRDefault="00000000" w:rsidRPr="00000000" w14:paraId="0000005E">
      <w:pPr>
        <w:rPr/>
      </w:pPr>
      <w:r>
        <w:rPr>
          <w:rtl w:val="0"/>
        </w:rPr>
      </w:r>
    </w:p>
    <w:p w:rsidR="00000000" w:rsidDel="00000000" w:rsidP="00000000" w:rsidRDefault="00000000" w:rsidRPr="00000000" w14:paraId="0000005F">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0">
      <w:pPr>
        <w:rPr/>
      </w:pPr>
      <w:r>
        <w:rPr>
          <w:rtl w:val="0"/>
        </w:rPr>
      </w:r>
    </w:p>
    <w:p w:rsidR="00000000" w:rsidDel="00000000" w:rsidP="00000000" w:rsidRDefault="00000000" w:rsidRPr="00000000" w14:paraId="00000061">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1</w:t>
      </w:r>
      <w:r>
        <w:rPr>
          <w:rtl w:val="0"/>
        </w:rPr>
      </w:r>
    </w:p>
    <w:p w:rsidR="00000000" w:rsidDel="00000000" w:rsidP="00000000" w:rsidRDefault="00000000" w:rsidRPr="00000000" w14:paraId="00000063">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4">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5">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7">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8">
      <w:pPr>
        <w:rPr/>
      </w:pPr>
      <w:r>
        <w:rPr>
          <w:sz w:val="22"/>
          <w:szCs w:val="22"/>
          <w:rtl w:val="0"/>
        </w:rPr>
        <w:t xml:space="preserve">Suprafața totală a ZPB  (ha)</w:t>
      </w:r>
      <w:r>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189,37</w:t>
      </w:r>
    </w:p>
    <w:p w:rsidR="00000000" w:rsidDel="00000000" w:rsidP="00000000" w:rsidRDefault="00000000" w:rsidRPr="00000000" w14:paraId="0000006A">
      <w:pPr>
        <w:rPr/>
      </w:pPr>
      <w:r>
        <w:rPr>
          <w:rtl w:val="0"/>
        </w:rPr>
      </w:r>
    </w:p>
    <w:p w:rsidR="00000000" w:rsidDel="00000000" w:rsidP="00000000" w:rsidRDefault="00000000" w:rsidRPr="00000000" w14:paraId="0000006B">
      <w:pPr>
        <w:rPr/>
      </w:pPr>
      <w:r>
        <w:rPr>
          <w:rtl w:val="0"/>
        </w:rPr>
      </w:r>
    </w:p>
    <w:p w:rsidR="00000000" w:rsidDel="00000000" w:rsidP="00000000" w:rsidRDefault="00000000" w:rsidRPr="00000000" w14:paraId="0000006C">
      <w:pPr>
        <w:spacing w:after="0" w:line="240" w:lineRule="auto"/>
        <w:rPr/>
      </w:pPr>
      <w:r>
        <w:rPr>
          <w:sz w:val="22"/>
          <w:szCs w:val="22"/>
          <w:rtl w:val="0"/>
        </w:rPr>
        <w:t xml:space="preserve">Documente relevante în raport cu ZPB </w:t>
      </w:r>
      <w:r>
        <w:rPr>
          <w:rtl w:val="0"/>
        </w:rPr>
      </w:r>
    </w:p>
    <w:p w:rsidR="00000000" w:rsidDel="00000000" w:rsidP="00000000" w:rsidRDefault="00000000" w:rsidRPr="00000000" w14:paraId="0000006D">
      <w:pPr>
        <w:spacing w:after="0" w:line="240" w:lineRule="auto"/>
        <w:rPr/>
      </w:pPr>
      <w:r>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Decizia Comitetului Executiv al Consiliului Popular Județean nr. 421/1980:  Cotul Turzunului </w:t>
      </w:r>
    </w:p>
    <w:p w:rsidR="00000000" w:rsidDel="00000000" w:rsidP="00000000" w:rsidRDefault="00000000" w:rsidRPr="00000000" w14:paraId="0000006F">
      <w:pPr>
        <w:pBdr>
          <w:top w:color="000000" w:space="0" w:sz="6" w:val="single"/>
          <w:left w:color="000000" w:space="0" w:sz="6" w:val="single"/>
          <w:right w:color="000000" w:space="0" w:sz="6" w:val="single"/>
        </w:pBdr>
        <w:spacing w:after="0" w:line="24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RONPA0271 Cotul Turzunului;</w:t>
      </w:r>
    </w:p>
    <w:p w:rsidR="00000000" w:rsidDel="00000000" w:rsidP="00000000" w:rsidRDefault="00000000" w:rsidRPr="00000000" w14:paraId="00000070">
      <w:pPr>
        <w:pBdr>
          <w:left w:color="000000" w:space="0" w:sz="6" w:val="single"/>
          <w:right w:color="000000" w:space="0" w:sz="6" w:val="single"/>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left w:color="000000" w:space="0" w:sz="6" w:val="single"/>
          <w:right w:color="000000" w:space="0" w:sz="6" w:val="single"/>
        </w:pBdr>
        <w:spacing w:after="0" w:line="240" w:lineRule="auto"/>
        <w:jc w:val="both"/>
        <w:rPr>
          <w:sz w:val="22"/>
          <w:szCs w:val="22"/>
        </w:rPr>
      </w:pPr>
      <w:r>
        <w:rPr>
          <w:sz w:val="22"/>
          <w:szCs w:val="22"/>
          <w:rtl w:val="0"/>
        </w:rPr>
        <w:t xml:space="preserve">Ordinul ministrului mediului, apelor și pădurilor nr. 116 6/2016 privind aprobarea Planului de management al ari ilor naturale protejate ROSPA0099 Podișul Hârtibaciul ui, ROSCI0227 Sighișoara-Târnava Mare, ROSCI0144 Pădurea de gorun și stejar de pe Dealul Purcărețului, R OSCI0143 Pădurea de gorun și stejar de la Dosul FCI01 3 Hârtibaciu, ROSCI0303 Hârtibaciu Sud-Est, ROSCI0 304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72">
      <w:pPr>
        <w:pBdr>
          <w:left w:color="000000" w:space="0" w:sz="6" w:val="single"/>
          <w:bottom w:color="000000" w:space="0" w:sz="6" w:val="single"/>
          <w:right w:color="000000" w:space="0" w:sz="6" w:val="single"/>
        </w:pBdr>
        <w:spacing w:after="0" w:line="240" w:lineRule="auto"/>
        <w:jc w:val="both"/>
        <w:rPr/>
      </w:pPr>
      <w:r>
        <w:rPr>
          <w:sz w:val="22"/>
          <w:szCs w:val="22"/>
          <w:rtl w:val="0"/>
        </w:rPr>
        <w:t xml:space="preserve">Ordinul Ministrului Mediului, Apelor și Pădurilor nr. 1066/2026 privind aprobarea Metodologiei de identificare a zonelor prioritare pentru biodiversitate.</w:t>
      </w:r>
      <w:r>
        <w:rPr>
          <w:rtl w:val="0"/>
        </w:rPr>
      </w:r>
    </w:p>
    <w:p w:rsidR="00000000" w:rsidDel="00000000" w:rsidP="00000000" w:rsidRDefault="00000000" w:rsidRPr="00000000" w14:paraId="00000073">
      <w:pPr>
        <w:spacing w:after="0" w:line="240" w:lineRule="auto"/>
        <w:rPr/>
      </w:pPr>
      <w:r>
        <w:rPr>
          <w:rtl w:val="0"/>
        </w:rPr>
      </w:r>
    </w:p>
    <w:p w:rsidR="00000000" w:rsidDel="00000000" w:rsidP="00000000" w:rsidRDefault="00000000" w:rsidRPr="00000000" w14:paraId="00000074">
      <w:pPr>
        <w:spacing w:after="0" w:line="240" w:lineRule="auto"/>
        <w:rPr>
          <w:sz w:val="22"/>
          <w:szCs w:val="22"/>
        </w:rPr>
      </w:pPr>
      <w:r>
        <w:rPr>
          <w:sz w:val="22"/>
          <w:szCs w:val="22"/>
          <w:rtl w:val="0"/>
        </w:rPr>
        <w:t xml:space="preserve">Informația ecologică</w:t>
      </w:r>
    </w:p>
    <w:tbl>
      <w:tblPr>
        <w:tblStyle w:val="Table8"/>
        <w:tblW w:w="8955.0" w:type="dxa"/>
        <w:jc w:val="left"/>
        <w:tblInd w:w="1.0" w:type="dxa"/>
        <w:tblLayout w:type="fixed"/>
        <w:tblLook w:val="0400"/>
      </w:tblPr>
      <w:tblGrid>
        <w:gridCol w:w="3951"/>
        <w:gridCol w:w="5004"/>
        <w:tblGridChange w:id="0">
          <w:tblGrid>
            <w:gridCol w:w="3951"/>
            <w:gridCol w:w="500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9">
            <w:pPr>
              <w:spacing w:after="0" w:line="240" w:lineRule="auto"/>
              <w:rPr>
                <w:sz w:val="22"/>
                <w:szCs w:val="22"/>
              </w:rPr>
            </w:pPr>
            <w:r>
              <w:rPr>
                <w:i w:val="1"/>
                <w:iCs w:val="1"/>
                <w:sz w:val="22"/>
                <w:szCs w:val="22"/>
                <w:rtl w:val="0"/>
              </w:rPr>
              <w:t xml:space="preserve">91Y0 Păduri dacice de stejar şi carpen </w:t>
            </w:r>
            <w:r>
              <w:rPr>
                <w:rtl w:val="0"/>
              </w:rPr>
            </w:r>
          </w:p>
          <w:p w:rsidR="00000000" w:rsidDel="00000000" w:rsidP="00000000" w:rsidRDefault="00000000" w:rsidRPr="00000000" w14:paraId="0000007A">
            <w:pPr>
              <w:spacing w:after="0" w:line="240" w:lineRule="auto"/>
              <w:rPr>
                <w:b w:val="1"/>
                <w:bCs w:val="1"/>
                <w:sz w:val="22"/>
                <w:szCs w:val="22"/>
              </w:rPr>
            </w:pPr>
            <w:r>
              <w:rPr>
                <w:b w:val="1"/>
                <w:bCs w:val="1"/>
                <w:i w:val="1"/>
                <w:iCs w:val="1"/>
                <w:sz w:val="22"/>
                <w:szCs w:val="22"/>
                <w:rtl w:val="0"/>
              </w:rPr>
              <w:t xml:space="preserve">Habitate de pajiști xerofile seminaturale:</w:t>
            </w:r>
            <w:r>
              <w:rPr>
                <w:rtl w:val="0"/>
              </w:rPr>
            </w:r>
          </w:p>
          <w:p w:rsidR="00000000" w:rsidDel="00000000" w:rsidP="00000000" w:rsidRDefault="00000000" w:rsidRPr="00000000" w14:paraId="0000007B">
            <w:pPr>
              <w:spacing w:after="0" w:line="240" w:lineRule="auto"/>
              <w:rPr>
                <w:sz w:val="22"/>
                <w:szCs w:val="22"/>
              </w:rPr>
            </w:pPr>
            <w:r>
              <w:rPr>
                <w:i w:val="1"/>
                <w:iCs w:val="1"/>
                <w:sz w:val="22"/>
                <w:szCs w:val="22"/>
                <w:rtl w:val="0"/>
              </w:rPr>
              <w:t xml:space="preserve">6210* Pajişti mezoxerofile seminaturale şi facies cu tufişuri pe substrate calcaroase (Festuco-Brometalia) (* situri importante pentru orhidee)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sz w:val="22"/>
                <w:szCs w:val="22"/>
              </w:rPr>
            </w:pPr>
            <w:r>
              <w:rPr>
                <w:b w:val="1"/>
                <w:bCs w:val="1"/>
                <w:sz w:val="22"/>
                <w:szCs w:val="22"/>
                <w:rtl w:val="0"/>
              </w:rPr>
              <w:t xml:space="preserve">Amfibieni</w:t>
            </w:r>
            <w:r>
              <w:rPr>
                <w:sz w:val="22"/>
                <w:szCs w:val="22"/>
                <w:rtl w:val="0"/>
              </w:rPr>
              <w:t xml:space="preserve">:</w:t>
            </w:r>
          </w:p>
          <w:p w:rsidR="00000000" w:rsidDel="00000000" w:rsidP="00000000" w:rsidRDefault="00000000" w:rsidRPr="00000000" w14:paraId="0000007E">
            <w:pPr>
              <w:spacing w:after="0" w:line="240" w:lineRule="auto"/>
              <w:rPr>
                <w:i w:val="1"/>
                <w:iCs w:val="1"/>
                <w:sz w:val="22"/>
                <w:szCs w:val="22"/>
              </w:rPr>
            </w:pPr>
            <w:r>
              <w:rPr>
                <w:i w:val="1"/>
                <w:iCs w:val="1"/>
                <w:sz w:val="22"/>
                <w:szCs w:val="22"/>
                <w:rtl w:val="0"/>
              </w:rPr>
              <w:t xml:space="preserve">1193 Bombina variegata </w:t>
            </w:r>
          </w:p>
          <w:p w:rsidR="00000000" w:rsidDel="00000000" w:rsidP="00000000" w:rsidRDefault="00000000" w:rsidRPr="00000000" w14:paraId="0000007F">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0">
            <w:pPr>
              <w:spacing w:after="0" w:line="240" w:lineRule="auto"/>
              <w:rPr>
                <w:sz w:val="22"/>
                <w:szCs w:val="22"/>
              </w:rPr>
            </w:pPr>
            <w:r>
              <w:rPr>
                <w:i w:val="1"/>
                <w:iCs w:val="1"/>
                <w:sz w:val="22"/>
                <w:szCs w:val="22"/>
                <w:rtl w:val="0"/>
              </w:rPr>
              <w:t xml:space="preserve">1083 Lucanus cervus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3">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4">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85">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240" w:lineRule="auto"/>
              <w:jc w:val="both"/>
              <w:rPr>
                <w:sz w:val="22"/>
                <w:szCs w:val="22"/>
              </w:rPr>
            </w:pPr>
            <w:r>
              <w:rPr>
                <w:sz w:val="22"/>
                <w:szCs w:val="22"/>
                <w:rtl w:val="0"/>
              </w:rPr>
              <w:t xml:space="preserve">A04 Pășunatul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rPr>
                <w:sz w:val="22"/>
                <w:szCs w:val="22"/>
              </w:rPr>
            </w:pPr>
            <w:r>
              <w:rPr>
                <w:sz w:val="22"/>
                <w:szCs w:val="22"/>
                <w:rtl w:val="0"/>
              </w:rPr>
              <w:t xml:space="preserve">Obiective și măsuri de conservare</w:t>
            </w:r>
          </w:p>
          <w:p w:rsidR="00000000" w:rsidDel="00000000" w:rsidP="00000000" w:rsidRDefault="00000000" w:rsidRPr="00000000" w14:paraId="00000089">
            <w:pPr>
              <w:spacing w:after="0" w:line="240" w:lineRule="auto"/>
              <w:jc w:val="both"/>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8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C">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E">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4">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9">
            <w:pPr>
              <w:spacing w:after="0" w:line="240" w:lineRule="auto"/>
              <w:jc w:val="both"/>
              <w:rPr/>
            </w:pPr>
            <w:r>
              <w:rPr>
                <w:rtl w:val="0"/>
              </w:rPr>
            </w:r>
          </w:p>
          <w:p w:rsidR="00000000" w:rsidDel="00000000" w:rsidP="00000000" w:rsidRDefault="00000000" w:rsidRPr="00000000" w14:paraId="0000009A">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9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C">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E">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F">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A0">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A1">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A2">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A3">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4">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5">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6">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7">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8">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9">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A">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B">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C">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D">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E">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F">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0">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1">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2">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3">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4">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5">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6">
            <w:pPr>
              <w:spacing w:after="0" w:line="240" w:lineRule="auto"/>
              <w:jc w:val="both"/>
              <w:rPr/>
            </w:pPr>
            <w:r>
              <w:rPr>
                <w:rtl w:val="0"/>
              </w:rPr>
            </w:r>
          </w:p>
          <w:p w:rsidR="00000000" w:rsidDel="00000000" w:rsidP="00000000" w:rsidRDefault="00000000" w:rsidRPr="00000000" w14:paraId="000000B5">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240" w:lineRule="auto"/>
              <w:rPr>
                <w:sz w:val="22"/>
                <w:szCs w:val="22"/>
              </w:rPr>
            </w:pPr>
            <w:r>
              <w:rPr>
                <w:sz w:val="22"/>
                <w:szCs w:val="22"/>
                <w:rtl w:val="0"/>
              </w:rPr>
              <w:t xml:space="preserve">Tipul de proprietate (Opțional)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240" w:lineRule="auto"/>
              <w:rPr>
                <w:sz w:val="22"/>
                <w:szCs w:val="22"/>
              </w:rPr>
            </w:pPr>
            <w:r>
              <w:rPr>
                <w:sz w:val="22"/>
                <w:szCs w:val="22"/>
                <w:rtl w:val="0"/>
              </w:rPr>
              <w:t xml:space="preserve">Publică </w:t>
            </w:r>
          </w:p>
        </w:tc>
      </w:tr>
    </w:tbl>
    <w:p w:rsidR="00000000" w:rsidDel="00000000" w:rsidP="00000000" w:rsidRDefault="00000000" w:rsidRPr="00000000" w14:paraId="000000B9">
      <w:pPr>
        <w:spacing w:after="0" w:line="240" w:lineRule="auto"/>
        <w:rPr>
          <w:sz w:val="22"/>
          <w:szCs w:val="22"/>
        </w:rPr>
      </w:pPr>
      <w:r>
        <w:rPr>
          <w:rtl w:val="0"/>
        </w:rPr>
      </w:r>
    </w:p>
    <w:p w:rsidR="00000000" w:rsidDel="00000000" w:rsidP="00000000" w:rsidRDefault="00000000" w:rsidRPr="00000000" w14:paraId="000000BA">
      <w:pPr>
        <w:spacing w:after="0" w:line="240" w:lineRule="auto"/>
        <w:rPr/>
      </w:pPr>
      <w:r>
        <w:rPr>
          <w:rtl w:val="0"/>
        </w:rPr>
      </w:r>
    </w:p>
    <w:p w:rsidR="00000000" w:rsidDel="00000000" w:rsidP="00000000" w:rsidRDefault="00000000" w:rsidRPr="00000000" w14:paraId="000000BB">
      <w:pPr>
        <w:spacing w:after="0" w:line="240" w:lineRule="auto"/>
        <w:rPr/>
      </w:pPr>
      <w:r>
        <w:rPr>
          <w:b w:val="1"/>
          <w:bCs w:val="1"/>
          <w:sz w:val="22"/>
          <w:szCs w:val="22"/>
          <w:rtl w:val="0"/>
        </w:rPr>
        <w:t xml:space="preserve">3.3. Bibliografie </w:t>
      </w:r>
      <w:r>
        <w:rPr>
          <w:rtl w:val="0"/>
        </w:rPr>
      </w:r>
    </w:p>
    <w:p w:rsidR="00000000" w:rsidDel="00000000" w:rsidP="00000000" w:rsidRDefault="00000000" w:rsidRPr="00000000" w14:paraId="000000BC">
      <w:pPr>
        <w:spacing w:after="0" w:line="240" w:lineRule="auto"/>
        <w:rPr/>
      </w:pPr>
      <w:r>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Rajakaruna, D., Alhassan, S., &amp; Niță, M. D. (2026). Is forest structure better explained by present or historical forest cover? A case study in Brașov, Romania. Trees, Forests and People, 24</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Munteanu, C., Nita, M.D., Abrudan, I.V., Radeloff, V.C., 2016. Historical forest management in Romania is imposing strong legacies on  contemporary forests and their management. For. Ecol. Manage. 361, 179–193</w:t>
      </w:r>
    </w:p>
    <w:p w:rsidR="00000000" w:rsidDel="00000000" w:rsidP="00000000" w:rsidRDefault="00000000" w:rsidRPr="00000000" w14:paraId="000000BF">
      <w:pPr>
        <w:spacing w:after="0" w:line="240" w:lineRule="auto"/>
        <w:rPr/>
      </w:pPr>
      <w:r>
        <w:rPr>
          <w:rtl w:val="0"/>
        </w:rPr>
      </w:r>
    </w:p>
    <w:p w:rsidR="00000000" w:rsidDel="00000000" w:rsidP="00000000" w:rsidRDefault="00000000" w:rsidRPr="00000000" w14:paraId="000000C0">
      <w:pPr>
        <w:spacing w:after="0" w:line="240" w:lineRule="auto"/>
        <w:rPr/>
      </w:pPr>
      <w:r>
        <w:rPr>
          <w:rtl w:val="0"/>
        </w:rPr>
      </w:r>
    </w:p>
    <w:p w:rsidR="00000000" w:rsidDel="00000000" w:rsidP="00000000" w:rsidRDefault="00000000" w:rsidRPr="00000000" w14:paraId="000000C1">
      <w:pPr>
        <w:spacing w:after="0" w:line="240" w:lineRule="auto"/>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C2">
      <w:pPr>
        <w:spacing w:after="0" w:line="240" w:lineRule="auto"/>
        <w:rPr/>
      </w:pPr>
      <w:r>
        <w:rPr>
          <w:rtl w:val="0"/>
        </w:rPr>
      </w:r>
    </w:p>
    <w:p w:rsidR="00000000" w:rsidDel="00000000" w:rsidP="00000000" w:rsidRDefault="00000000" w:rsidRPr="00000000" w14:paraId="000000C3">
      <w:pPr>
        <w:spacing w:after="0" w:line="24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0C4">
      <w:pPr>
        <w:spacing w:after="0" w:line="240" w:lineRule="auto"/>
        <w:rPr>
          <w:sz w:val="22"/>
          <w:szCs w:val="22"/>
        </w:rPr>
      </w:pPr>
      <w:r>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Consultări publice realizate: 26 septembrie 2024 – Brașov. Ulterior, în cadrul procesului de consultare extins la nivel național, au avut loc consultări suplimentare online în data de 11 decembrie 2025 cu participarea factorilor interesați relevanți din județul Brașov, apoi consultări publice la Prefectura Brașov în perioada 6-18 februarie 2026. </w:t>
      </w:r>
    </w:p>
    <w:p w:rsidR="00000000" w:rsidDel="00000000" w:rsidP="00000000" w:rsidRDefault="00000000" w:rsidRPr="00000000" w14:paraId="000000C6">
      <w:pPr>
        <w:spacing w:after="0" w:line="240" w:lineRule="auto"/>
        <w:rPr>
          <w:sz w:val="22"/>
          <w:szCs w:val="22"/>
        </w:rPr>
      </w:pPr>
      <w:r>
        <w:rPr>
          <w:rtl w:val="0"/>
        </w:rPr>
      </w:r>
    </w:p>
    <w:p w:rsidR="00000000" w:rsidDel="00000000" w:rsidP="00000000" w:rsidRDefault="00000000" w:rsidRPr="00000000" w14:paraId="000000C7">
      <w:pPr>
        <w:spacing w:after="0" w:line="240" w:lineRule="auto"/>
        <w:rPr>
          <w:sz w:val="22"/>
          <w:szCs w:val="22"/>
        </w:rPr>
      </w:pPr>
      <w:r>
        <w:rPr>
          <w:rtl w:val="0"/>
        </w:rPr>
      </w:r>
    </w:p>
    <w:p w:rsidR="00000000" w:rsidDel="00000000" w:rsidP="00000000" w:rsidRDefault="00000000" w:rsidRPr="00000000" w14:paraId="000000C8">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C9">
      <w:pPr>
        <w:jc w:val="cente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CA">
      <w:pPr>
        <w:jc w:val="cente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CB">
      <w:pPr>
        <w:rPr/>
      </w:pPr>
      <w:r>
        <w:rPr>
          <w:rtl w:val="0"/>
        </w:rPr>
      </w:r>
    </w:p>
    <w:p w:rsidR="00000000" w:rsidDel="00000000" w:rsidP="00000000" w:rsidRDefault="00000000" w:rsidRPr="00000000" w14:paraId="000000CC">
      <w:pPr>
        <w:rPr/>
      </w:pPr>
      <w:r>
        <w:rPr>
          <w:rtl w:val="0"/>
        </w:rPr>
      </w:r>
    </w:p>
    <w:p w:rsidR="00000000" w:rsidDel="00000000" w:rsidP="00000000" w:rsidRDefault="00000000" w:rsidRPr="00000000" w14:paraId="000000CD">
      <w:pPr>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ofX4qF6k8FpoI5nOd4jQog39sw==">CgMxLjA4AHIhMW1LOWo4eEhrV0x1NF9QU1phQzJManFsdmJqYk40aldL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